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5F61">
      <w:pPr>
        <w:pStyle w:val="1"/>
      </w:pPr>
      <w:hyperlink r:id="rId4" w:history="1">
        <w:r>
          <w:rPr>
            <w:rStyle w:val="a4"/>
            <w:b w:val="0"/>
            <w:bCs w:val="0"/>
          </w:rPr>
          <w:t>Закон Краснодарского края от 4 июня 2012 г. N 2501-КЗ</w:t>
        </w:r>
        <w:r>
          <w:rPr>
            <w:rStyle w:val="a4"/>
            <w:b w:val="0"/>
            <w:bCs w:val="0"/>
          </w:rPr>
          <w:br/>
          <w:t>"О технопарках (агротехнопарках) Краснодарского края"</w:t>
        </w:r>
      </w:hyperlink>
    </w:p>
    <w:p w:rsidR="00000000" w:rsidRDefault="00F25F61"/>
    <w:p w:rsidR="00000000" w:rsidRDefault="00F25F61">
      <w:pPr>
        <w:pStyle w:val="1"/>
      </w:pPr>
      <w:r>
        <w:t>Принят Законодательным Собранием Краснодарского края</w:t>
      </w:r>
      <w:r>
        <w:br/>
        <w:t>24 мая 2012 года</w:t>
      </w:r>
    </w:p>
    <w:p w:rsidR="00000000" w:rsidRDefault="00F25F6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25F61">
      <w:pPr>
        <w:pStyle w:val="afa"/>
      </w:pPr>
      <w:bookmarkStart w:id="0" w:name="sub_522844400"/>
      <w:r>
        <w:t xml:space="preserve">См. также </w:t>
      </w:r>
      <w:hyperlink r:id="rId5" w:history="1">
        <w:r>
          <w:rPr>
            <w:rStyle w:val="a4"/>
          </w:rPr>
          <w:t>Закон</w:t>
        </w:r>
      </w:hyperlink>
      <w:r>
        <w:t xml:space="preserve"> Краснодарского края от 4 июня 2012 г. N 2503-КЗ "О промышленных парках Краснодарского края"</w:t>
      </w:r>
    </w:p>
    <w:p w:rsidR="00000000" w:rsidRDefault="00F25F61">
      <w:pPr>
        <w:pStyle w:val="af2"/>
      </w:pPr>
      <w:bookmarkStart w:id="1" w:name="sub_1"/>
      <w:bookmarkEnd w:id="0"/>
      <w:r>
        <w:rPr>
          <w:rStyle w:val="a3"/>
        </w:rPr>
        <w:t>Статья 1</w:t>
      </w:r>
      <w:r>
        <w:t>. Предмет регулирования настоящего Закона</w:t>
      </w:r>
    </w:p>
    <w:bookmarkEnd w:id="1"/>
    <w:p w:rsidR="00000000" w:rsidRDefault="00F25F61"/>
    <w:p w:rsidR="00000000" w:rsidRDefault="00F25F61">
      <w:r>
        <w:t xml:space="preserve">Настоящий Закон определяет задачи и направления деятельности </w:t>
      </w:r>
      <w:hyperlink w:anchor="sub_201" w:history="1">
        <w:r>
          <w:rPr>
            <w:rStyle w:val="a4"/>
          </w:rPr>
          <w:t>технопарков</w:t>
        </w:r>
      </w:hyperlink>
      <w:r>
        <w:t xml:space="preserve"> (агротехнопарков), порядок и условия присвоения организациям статуса технопарка (</w:t>
      </w:r>
      <w:hyperlink w:anchor="sub_13" w:history="1">
        <w:r>
          <w:rPr>
            <w:rStyle w:val="a4"/>
          </w:rPr>
          <w:t>агротехнопарка</w:t>
        </w:r>
      </w:hyperlink>
      <w:r>
        <w:t>), механизм управления и контроля за деятельностью и правовые основы государственной поддержки технопарков (агротехнопарков) в Краснодарском крае.</w:t>
      </w:r>
    </w:p>
    <w:p w:rsidR="00000000" w:rsidRDefault="00F25F61"/>
    <w:p w:rsidR="00000000" w:rsidRDefault="00F25F61">
      <w:pPr>
        <w:pStyle w:val="af2"/>
      </w:pPr>
      <w:bookmarkStart w:id="2" w:name="sub_2"/>
      <w:r>
        <w:rPr>
          <w:rStyle w:val="a3"/>
        </w:rPr>
        <w:t>Статья 2</w:t>
      </w:r>
      <w:r>
        <w:t>. Основные понятия, используемые в настоящем Законе</w:t>
      </w:r>
    </w:p>
    <w:bookmarkEnd w:id="2"/>
    <w:p w:rsidR="00000000" w:rsidRDefault="00F25F61"/>
    <w:p w:rsidR="00000000" w:rsidRDefault="00F25F61">
      <w:r>
        <w:t>Для целей насто</w:t>
      </w:r>
      <w:r>
        <w:t>ящего Закона используются следующие основные понятия:</w:t>
      </w:r>
    </w:p>
    <w:p w:rsidR="00000000" w:rsidRDefault="00F25F61">
      <w:bookmarkStart w:id="3" w:name="sub_201"/>
      <w:r>
        <w:t xml:space="preserve">1) </w:t>
      </w:r>
      <w:r>
        <w:rPr>
          <w:rStyle w:val="a3"/>
        </w:rPr>
        <w:t>технопарк</w:t>
      </w:r>
      <w:r>
        <w:t xml:space="preserve"> - имущественный комплекс, созданный для осуществления деятельности в сфере высоких технологий, состоящий из офисных зданий и производственных помещений, объектов инженерной, транспор</w:t>
      </w:r>
      <w:r>
        <w:t>тной, жилой и социальной инфраструктуры;</w:t>
      </w:r>
    </w:p>
    <w:p w:rsidR="00000000" w:rsidRDefault="00F25F61">
      <w:bookmarkStart w:id="4" w:name="sub_202"/>
      <w:bookmarkEnd w:id="3"/>
      <w:r>
        <w:t xml:space="preserve">2) </w:t>
      </w:r>
      <w:r>
        <w:rPr>
          <w:rStyle w:val="a3"/>
        </w:rPr>
        <w:t>агротехнопарк</w:t>
      </w:r>
      <w:r>
        <w:t xml:space="preserve"> - технопарк, осуществляющий инновационную деятельность в области сельскохозяйственного производства и переработки сельскохозяйственной продукции (далее также - технопарк);</w:t>
      </w:r>
    </w:p>
    <w:p w:rsidR="00000000" w:rsidRDefault="00F25F61">
      <w:bookmarkStart w:id="5" w:name="sub_203"/>
      <w:bookmarkEnd w:id="4"/>
      <w:r>
        <w:t xml:space="preserve">3) </w:t>
      </w:r>
      <w:r>
        <w:rPr>
          <w:rStyle w:val="a3"/>
        </w:rPr>
        <w:t>резидент технопарка</w:t>
      </w:r>
      <w:r>
        <w:t xml:space="preserve"> - юридическое лицо, индивидуальный предприниматель, зарегистрированные в установленном порядке на территории Краснодарского края, заключившие договор с управляющей компанией о ведении инновационной деятельности в технопарке;</w:t>
      </w:r>
    </w:p>
    <w:p w:rsidR="00000000" w:rsidRDefault="00F25F61">
      <w:bookmarkStart w:id="6" w:name="sub_204"/>
      <w:bookmarkEnd w:id="5"/>
      <w:r>
        <w:t xml:space="preserve">4) </w:t>
      </w:r>
      <w:r>
        <w:rPr>
          <w:rStyle w:val="a3"/>
        </w:rPr>
        <w:t>управляющая компания технопарка</w:t>
      </w:r>
      <w:r>
        <w:t xml:space="preserve"> - юридическое лицо, которое привлекает и размещает резидентов технопарка на территории технопарка, обеспечивает предоставление сервисных услуг резидентам технопарка и осуществляет управление технопарком;</w:t>
      </w:r>
    </w:p>
    <w:p w:rsidR="00000000" w:rsidRDefault="00F25F61">
      <w:bookmarkStart w:id="7" w:name="sub_205"/>
      <w:bookmarkEnd w:id="6"/>
      <w:r>
        <w:t xml:space="preserve">5) </w:t>
      </w:r>
      <w:r>
        <w:rPr>
          <w:rStyle w:val="a3"/>
        </w:rPr>
        <w:t>инфраструктура технопарка</w:t>
      </w:r>
      <w:r>
        <w:t xml:space="preserve"> - совокупность объектов инженерного и транспортного назначения, коммуникаций газоснабжения, электроснабжения, водоснабжения и водоотведения, объектов связи и телекоммуникаций, иных объектов, обеспечивающих эффективную деят</w:t>
      </w:r>
      <w:r>
        <w:t>ельность резидентов технопарка;</w:t>
      </w:r>
    </w:p>
    <w:p w:rsidR="00000000" w:rsidRDefault="00F25F61">
      <w:bookmarkStart w:id="8" w:name="sub_206"/>
      <w:bookmarkEnd w:id="7"/>
      <w:r>
        <w:t xml:space="preserve">6) </w:t>
      </w:r>
      <w:r>
        <w:rPr>
          <w:rStyle w:val="a3"/>
        </w:rPr>
        <w:t>базовая организация технопарка</w:t>
      </w:r>
      <w:r>
        <w:t xml:space="preserve"> - юридическое лицо, предоставляющее объекты инфраструктуры, производственные и офисные площади, оборудование и другие ресурсы, необходимые для организации деятельности технопар</w:t>
      </w:r>
      <w:r>
        <w:t>ка, или юридическое лицо, заинтересованное в создании технопарка (строительстве инфраструктуры технопарка) за счет собственных и (или) привлеченных средств;</w:t>
      </w:r>
    </w:p>
    <w:p w:rsidR="00000000" w:rsidRDefault="00F25F61">
      <w:bookmarkStart w:id="9" w:name="sub_207"/>
      <w:bookmarkEnd w:id="8"/>
      <w:r>
        <w:t xml:space="preserve">7) </w:t>
      </w:r>
      <w:r>
        <w:rPr>
          <w:rStyle w:val="a3"/>
        </w:rPr>
        <w:t>уполномоченный орган</w:t>
      </w:r>
      <w:r>
        <w:t xml:space="preserve"> - исполнительный орган государственной власти Краснодарского </w:t>
      </w:r>
      <w:r>
        <w:t xml:space="preserve">края, уполномоченный главой администрации (губернатором) Краснодарского края осуществлять полномочия по координации деятельности </w:t>
      </w:r>
      <w:hyperlink w:anchor="sub_204" w:history="1">
        <w:r>
          <w:rPr>
            <w:rStyle w:val="a4"/>
          </w:rPr>
          <w:t>управляющих компаний</w:t>
        </w:r>
      </w:hyperlink>
      <w:r>
        <w:t xml:space="preserve"> и </w:t>
      </w:r>
      <w:hyperlink w:anchor="sub_203" w:history="1">
        <w:r>
          <w:rPr>
            <w:rStyle w:val="a4"/>
          </w:rPr>
          <w:t>резидентов технопарков</w:t>
        </w:r>
      </w:hyperlink>
      <w:r>
        <w:t>.</w:t>
      </w:r>
    </w:p>
    <w:bookmarkEnd w:id="9"/>
    <w:p w:rsidR="00000000" w:rsidRDefault="00F25F61"/>
    <w:p w:rsidR="00000000" w:rsidRDefault="00F25F61">
      <w:pPr>
        <w:pStyle w:val="afa"/>
        <w:rPr>
          <w:color w:val="000000"/>
          <w:sz w:val="16"/>
          <w:szCs w:val="16"/>
        </w:rPr>
      </w:pPr>
      <w:bookmarkStart w:id="10" w:name="sub_3"/>
      <w:r>
        <w:rPr>
          <w:color w:val="000000"/>
          <w:sz w:val="16"/>
          <w:szCs w:val="16"/>
        </w:rPr>
        <w:lastRenderedPageBreak/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Start w:id="11" w:name="sub_523273028"/>
    <w:bookmarkEnd w:id="10"/>
    <w:p w:rsidR="00000000" w:rsidRDefault="00F25F61">
      <w:pPr>
        <w:pStyle w:val="afb"/>
      </w:pPr>
      <w:r>
        <w:fldChar w:fldCharType="begin"/>
      </w:r>
      <w:r>
        <w:instrText>HYPERLINK "garantF1://36877433.2"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4 марта 2015 г. N 3124-КЗ в статью 3 настоящего Закона внесены изменения</w:t>
      </w:r>
    </w:p>
    <w:bookmarkEnd w:id="11"/>
    <w:p w:rsidR="00000000" w:rsidRDefault="00F25F61">
      <w:pPr>
        <w:pStyle w:val="afb"/>
      </w:pPr>
      <w:r>
        <w:fldChar w:fldCharType="begin"/>
      </w:r>
      <w:r>
        <w:instrText>HYPERLINK "garantF1://23833203.3"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F25F61">
      <w:pPr>
        <w:pStyle w:val="af2"/>
      </w:pPr>
      <w:r>
        <w:rPr>
          <w:rStyle w:val="a3"/>
        </w:rPr>
        <w:t>С</w:t>
      </w:r>
      <w:r>
        <w:rPr>
          <w:rStyle w:val="a3"/>
        </w:rPr>
        <w:t>татья 3</w:t>
      </w:r>
      <w:r>
        <w:t>. Цель создания технопарков</w:t>
      </w:r>
    </w:p>
    <w:p w:rsidR="00000000" w:rsidRDefault="00F25F61"/>
    <w:p w:rsidR="00000000" w:rsidRDefault="00F25F61">
      <w:r>
        <w:t xml:space="preserve">Целью создания </w:t>
      </w:r>
      <w:hyperlink w:anchor="sub_201" w:history="1">
        <w:r>
          <w:rPr>
            <w:rStyle w:val="a4"/>
          </w:rPr>
          <w:t>технопарков</w:t>
        </w:r>
      </w:hyperlink>
      <w:r>
        <w:t xml:space="preserve"> является стимулирование социально-экономического развития Краснодарского края посредством продвижения инновационной культуры, ускорения коммерциализации рыночно-эффекти</w:t>
      </w:r>
      <w:r>
        <w:t>вных разработок и проектов, создания и вывода на рынок наукоемкой продукции, а также интеграции инновационного бизнеса и научных организаций. Интеграция деятельности в рамках технопарка должна создать условия для эффективного обмена потоками знаний и техно</w:t>
      </w:r>
      <w:r>
        <w:t>логий между образовательными организациями, научно-исследовательскими и проектными институтами, производственными предприятиями, упростить создание и рост инновационных организаций.</w:t>
      </w:r>
    </w:p>
    <w:p w:rsidR="00000000" w:rsidRDefault="00F25F61"/>
    <w:p w:rsidR="00000000" w:rsidRDefault="00F25F61">
      <w:pPr>
        <w:pStyle w:val="af2"/>
      </w:pPr>
      <w:bookmarkStart w:id="12" w:name="sub_4"/>
      <w:r>
        <w:rPr>
          <w:rStyle w:val="a3"/>
        </w:rPr>
        <w:t>Статья 4</w:t>
      </w:r>
      <w:r>
        <w:t>. Основные принципы организации деятельности технопарков</w:t>
      </w:r>
    </w:p>
    <w:bookmarkEnd w:id="12"/>
    <w:p w:rsidR="00000000" w:rsidRDefault="00F25F61"/>
    <w:p w:rsidR="00000000" w:rsidRDefault="00F25F61">
      <w:r>
        <w:t>Основными принципами организации деятельности технопарков являются:</w:t>
      </w:r>
    </w:p>
    <w:p w:rsidR="00000000" w:rsidRDefault="00F25F61">
      <w:bookmarkStart w:id="13" w:name="sub_41"/>
      <w:r>
        <w:t>1) добровольное объединение всех участников проекта и необходимых ресурсов на взаимовыгодных условиях;</w:t>
      </w:r>
    </w:p>
    <w:p w:rsidR="00000000" w:rsidRDefault="00F25F61">
      <w:bookmarkStart w:id="14" w:name="sub_42"/>
      <w:bookmarkEnd w:id="13"/>
      <w:r>
        <w:t>2) применение стимулирующих мер для эффективной реализации инновационных проектов;</w:t>
      </w:r>
    </w:p>
    <w:p w:rsidR="00000000" w:rsidRDefault="00F25F61">
      <w:bookmarkStart w:id="15" w:name="sub_43"/>
      <w:bookmarkEnd w:id="14"/>
      <w:r>
        <w:t>3) равенство прав, обязанностей и ответственности всех субъектов инновационной деятельности;</w:t>
      </w:r>
    </w:p>
    <w:p w:rsidR="00000000" w:rsidRDefault="00F25F61">
      <w:bookmarkStart w:id="16" w:name="sub_44"/>
      <w:bookmarkEnd w:id="15"/>
      <w:r>
        <w:t>4) системный подход в предоставлении комплекса необходим</w:t>
      </w:r>
      <w:r>
        <w:t>ых сервисных услуг резидентам технопарка.</w:t>
      </w:r>
    </w:p>
    <w:bookmarkEnd w:id="16"/>
    <w:p w:rsidR="00000000" w:rsidRDefault="00F25F61"/>
    <w:p w:rsidR="00000000" w:rsidRDefault="00F25F61">
      <w:pPr>
        <w:pStyle w:val="af2"/>
      </w:pPr>
      <w:bookmarkStart w:id="17" w:name="sub_5"/>
      <w:r>
        <w:rPr>
          <w:rStyle w:val="a3"/>
        </w:rPr>
        <w:t>Статья 5</w:t>
      </w:r>
      <w:r>
        <w:t>. Основные задачи технопарков</w:t>
      </w:r>
    </w:p>
    <w:bookmarkEnd w:id="17"/>
    <w:p w:rsidR="00000000" w:rsidRDefault="00F25F61"/>
    <w:p w:rsidR="00000000" w:rsidRDefault="00F25F61">
      <w:r>
        <w:t xml:space="preserve">Основными задачами </w:t>
      </w:r>
      <w:hyperlink w:anchor="sub_201" w:history="1">
        <w:r>
          <w:rPr>
            <w:rStyle w:val="a4"/>
          </w:rPr>
          <w:t>технопарков</w:t>
        </w:r>
      </w:hyperlink>
      <w:r>
        <w:t xml:space="preserve"> являются:</w:t>
      </w:r>
    </w:p>
    <w:p w:rsidR="00000000" w:rsidRDefault="00F25F61">
      <w:bookmarkStart w:id="18" w:name="sub_51"/>
      <w:r>
        <w:t>1) развитие научных исследований и разработок, сокращение сроков внедрения результатов</w:t>
      </w:r>
      <w:r>
        <w:t xml:space="preserve"> научной деятельности в производство;</w:t>
      </w:r>
    </w:p>
    <w:p w:rsidR="00000000" w:rsidRDefault="00F25F61">
      <w:bookmarkStart w:id="19" w:name="sub_52"/>
      <w:bookmarkEnd w:id="18"/>
      <w:r>
        <w:t>2) выявление, отбор потенциальных рыночно-эффективных инноваций с целью доведения их до опытных образцов и внедрения в производство для всестороннего использования производственного потенциала промышленных,</w:t>
      </w:r>
      <w:r>
        <w:t xml:space="preserve"> перерабатывающих и сельскохозяйственных предприятий Краснодарского края;</w:t>
      </w:r>
    </w:p>
    <w:p w:rsidR="00000000" w:rsidRDefault="00F25F61">
      <w:bookmarkStart w:id="20" w:name="sub_53"/>
      <w:bookmarkEnd w:id="19"/>
      <w:r>
        <w:t>3) разработка и реализация схем интеграции прикладной науки и производства, сокращение сроков реализации инновационных проектов и программ;</w:t>
      </w:r>
    </w:p>
    <w:p w:rsidR="00000000" w:rsidRDefault="00F25F61">
      <w:bookmarkStart w:id="21" w:name="sub_54"/>
      <w:bookmarkEnd w:id="20"/>
      <w:r>
        <w:t>4) создание и разв</w:t>
      </w:r>
      <w:r>
        <w:t>итие новых наукоемких технологий и организация производства экспортной и импортозамещающей продукции;</w:t>
      </w:r>
    </w:p>
    <w:p w:rsidR="00000000" w:rsidRDefault="00F25F61">
      <w:bookmarkStart w:id="22" w:name="sub_55"/>
      <w:bookmarkEnd w:id="21"/>
      <w:r>
        <w:t>5) создание новых рабочих мест, повышение квалификации руководителей и специалистов наукоемких производств и инновационных предприятий, руково</w:t>
      </w:r>
      <w:r>
        <w:t>дителей и специалистов предприятий- производителей сельскохозяйственной продукции, сырья и продовольствия;</w:t>
      </w:r>
    </w:p>
    <w:p w:rsidR="00000000" w:rsidRDefault="00F25F61">
      <w:bookmarkStart w:id="23" w:name="sub_56"/>
      <w:bookmarkEnd w:id="22"/>
      <w:r>
        <w:t>6) развитие межрегиональных и международных связей в инновационной сфере;</w:t>
      </w:r>
    </w:p>
    <w:p w:rsidR="00000000" w:rsidRDefault="00F25F61">
      <w:bookmarkStart w:id="24" w:name="sub_57"/>
      <w:bookmarkEnd w:id="23"/>
      <w:r>
        <w:t xml:space="preserve">7) выявление и привлечение российских и зарубежных </w:t>
      </w:r>
      <w:r>
        <w:t>наукоемких технологий для загрузки производств;</w:t>
      </w:r>
    </w:p>
    <w:p w:rsidR="00000000" w:rsidRDefault="00F25F61">
      <w:bookmarkStart w:id="25" w:name="sub_58"/>
      <w:bookmarkEnd w:id="24"/>
      <w:r>
        <w:t>8) информационное обеспечение инновационной деятельности резидентов технопарка;</w:t>
      </w:r>
    </w:p>
    <w:p w:rsidR="00000000" w:rsidRDefault="00F25F61">
      <w:bookmarkStart w:id="26" w:name="sub_59"/>
      <w:bookmarkEnd w:id="25"/>
      <w:r>
        <w:lastRenderedPageBreak/>
        <w:t>9) оказание сервисных услуг резидентам технопарка.</w:t>
      </w:r>
    </w:p>
    <w:bookmarkEnd w:id="26"/>
    <w:p w:rsidR="00000000" w:rsidRDefault="00F25F61"/>
    <w:p w:rsidR="00000000" w:rsidRDefault="00F25F61">
      <w:pPr>
        <w:pStyle w:val="af2"/>
      </w:pPr>
      <w:bookmarkStart w:id="27" w:name="sub_6"/>
      <w:r>
        <w:rPr>
          <w:rStyle w:val="a3"/>
        </w:rPr>
        <w:t>Статья 6</w:t>
      </w:r>
      <w:r>
        <w:t>. Порядок присвоения статуса техн</w:t>
      </w:r>
      <w:r>
        <w:t>опарка</w:t>
      </w:r>
    </w:p>
    <w:bookmarkEnd w:id="27"/>
    <w:p w:rsidR="00000000" w:rsidRDefault="00F25F61"/>
    <w:p w:rsidR="00000000" w:rsidRDefault="00F25F61">
      <w:bookmarkStart w:id="28" w:name="sub_601"/>
      <w:r>
        <w:t xml:space="preserve">1. Статус </w:t>
      </w:r>
      <w:hyperlink w:anchor="sub_201" w:history="1">
        <w:r>
          <w:rPr>
            <w:rStyle w:val="a4"/>
          </w:rPr>
          <w:t>технопарка</w:t>
        </w:r>
      </w:hyperlink>
      <w:r>
        <w:t xml:space="preserve"> присваивается территориально обособленному имущественному комплексу.</w:t>
      </w:r>
    </w:p>
    <w:p w:rsidR="00000000" w:rsidRDefault="00F25F61">
      <w:bookmarkStart w:id="29" w:name="sub_602"/>
      <w:bookmarkEnd w:id="28"/>
      <w:r>
        <w:t>2. Присвоение статуса технопарка осуществляется постановлением законодательного (представительного) органа государственной власти Краснодарского края.</w:t>
      </w:r>
    </w:p>
    <w:p w:rsidR="00000000" w:rsidRDefault="00F25F61">
      <w:bookmarkStart w:id="30" w:name="sub_603"/>
      <w:bookmarkEnd w:id="29"/>
      <w:r>
        <w:t>3. Для присвоения статуса технопарка глава администрации (губернатор) Краснодарского края н</w:t>
      </w:r>
      <w:r>
        <w:t>аправляет в Законодательное Собрание Краснодарского края в порядке законодательной инициативы проект постановления Законодательного Собрания Краснодарского края о присвоении статуса технопарка.</w:t>
      </w:r>
    </w:p>
    <w:bookmarkEnd w:id="30"/>
    <w:p w:rsidR="00000000" w:rsidRDefault="00F25F61">
      <w:r>
        <w:t>Инициировать создание технопарка могут также глава муни</w:t>
      </w:r>
      <w:r>
        <w:t xml:space="preserve">ципального образования Краснодарского края, руководитель </w:t>
      </w:r>
      <w:hyperlink w:anchor="sub_206" w:history="1">
        <w:r>
          <w:rPr>
            <w:rStyle w:val="a4"/>
          </w:rPr>
          <w:t>базовой организации</w:t>
        </w:r>
      </w:hyperlink>
      <w:r>
        <w:t xml:space="preserve"> путем направления соответствующих предложений главе администрации (губернатору) Краснодарского края для подготовки законодательной инициативы о присвоении</w:t>
      </w:r>
      <w:r>
        <w:t xml:space="preserve"> статуса технопарка.</w:t>
      </w:r>
    </w:p>
    <w:p w:rsidR="00000000" w:rsidRDefault="00F25F61">
      <w:bookmarkStart w:id="31" w:name="sub_604"/>
      <w:r>
        <w:t>4. Одновременно с законодательной инициативой главы администрации (губернатора) Краснодарского края о присвоении статуса технопарка представляются следующие сведения:</w:t>
      </w:r>
    </w:p>
    <w:p w:rsidR="00000000" w:rsidRDefault="00F25F61">
      <w:bookmarkStart w:id="32" w:name="sub_6041"/>
      <w:bookmarkEnd w:id="31"/>
      <w:r>
        <w:t>1) наименование технопарка, его месторасположе</w:t>
      </w:r>
      <w:r>
        <w:t>ние;</w:t>
      </w:r>
    </w:p>
    <w:p w:rsidR="00000000" w:rsidRDefault="00F25F61">
      <w:bookmarkStart w:id="33" w:name="sub_6042"/>
      <w:bookmarkEnd w:id="32"/>
      <w:r>
        <w:t>2) перечень имущества, входящего в имущественный комплекс технопарка;</w:t>
      </w:r>
    </w:p>
    <w:p w:rsidR="00000000" w:rsidRDefault="00F25F61">
      <w:bookmarkStart w:id="34" w:name="sub_6043"/>
      <w:bookmarkEnd w:id="33"/>
      <w:r>
        <w:t>3) перспективный план развития технопарка;</w:t>
      </w:r>
    </w:p>
    <w:p w:rsidR="00000000" w:rsidRDefault="00F25F61">
      <w:bookmarkStart w:id="35" w:name="sub_6044"/>
      <w:bookmarkEnd w:id="34"/>
      <w:r>
        <w:t>4) информация о способе управления технопарком.</w:t>
      </w:r>
    </w:p>
    <w:p w:rsidR="00000000" w:rsidRDefault="00F25F61">
      <w:bookmarkStart w:id="36" w:name="sub_605"/>
      <w:bookmarkEnd w:id="35"/>
      <w:r>
        <w:t>5. Перспективный план развития технопарка должен содержать:</w:t>
      </w:r>
    </w:p>
    <w:p w:rsidR="00000000" w:rsidRDefault="00F25F61">
      <w:bookmarkStart w:id="37" w:name="sub_6051"/>
      <w:bookmarkEnd w:id="36"/>
      <w:r>
        <w:t>1) информацию о наличии объектов инженерного и транспортного назначения, коммуникаций газоснабжения, электроснабжения, водоснабжения и водоотведения, объектов связи и телекоммуникац</w:t>
      </w:r>
      <w:r>
        <w:t>ий, иных объектов, обеспечивающих эффективную деятельность резидентов технопарка;</w:t>
      </w:r>
    </w:p>
    <w:p w:rsidR="00000000" w:rsidRDefault="00F25F61">
      <w:bookmarkStart w:id="38" w:name="sub_6052"/>
      <w:bookmarkEnd w:id="37"/>
      <w:r>
        <w:t>2) план развития инфраструктуры технопарка;</w:t>
      </w:r>
    </w:p>
    <w:p w:rsidR="00000000" w:rsidRDefault="00F25F61">
      <w:bookmarkStart w:id="39" w:name="sub_6053"/>
      <w:bookmarkEnd w:id="38"/>
      <w:r>
        <w:t>3) информацию об условиях деятельности на территории технопарка, которые позволят привлечь и разме</w:t>
      </w:r>
      <w:r>
        <w:t xml:space="preserve">стить на территории технопарка максимально возможное количество </w:t>
      </w:r>
      <w:hyperlink w:anchor="sub_203" w:history="1">
        <w:r>
          <w:rPr>
            <w:rStyle w:val="a4"/>
          </w:rPr>
          <w:t>резидентов технопарка</w:t>
        </w:r>
      </w:hyperlink>
      <w:r>
        <w:t>;</w:t>
      </w:r>
    </w:p>
    <w:p w:rsidR="00000000" w:rsidRDefault="00F25F61">
      <w:bookmarkStart w:id="40" w:name="sub_6054"/>
      <w:bookmarkEnd w:id="39"/>
      <w:r>
        <w:t>4) информацию о возможности создания в структуре технопарка центра внедрения технологий, учебного центра, центра сервисных услуг</w:t>
      </w:r>
      <w:r>
        <w:t>;</w:t>
      </w:r>
    </w:p>
    <w:p w:rsidR="00000000" w:rsidRDefault="00F25F61">
      <w:bookmarkStart w:id="41" w:name="sub_6055"/>
      <w:bookmarkEnd w:id="40"/>
      <w:r>
        <w:t xml:space="preserve">5) перечень планируемых сервисных услуг, предоставляемых </w:t>
      </w:r>
      <w:hyperlink w:anchor="sub_204" w:history="1">
        <w:r>
          <w:rPr>
            <w:rStyle w:val="a4"/>
          </w:rPr>
          <w:t>управляющей компанией</w:t>
        </w:r>
      </w:hyperlink>
      <w:r>
        <w:t xml:space="preserve"> резидентам технопарка;</w:t>
      </w:r>
    </w:p>
    <w:p w:rsidR="00000000" w:rsidRDefault="00F25F61">
      <w:bookmarkStart w:id="42" w:name="sub_6056"/>
      <w:bookmarkEnd w:id="41"/>
      <w:r>
        <w:t>6) информацию о наличии резерва площадей для развития технопарка.</w:t>
      </w:r>
    </w:p>
    <w:bookmarkEnd w:id="42"/>
    <w:p w:rsidR="00000000" w:rsidRDefault="00F25F61">
      <w:r>
        <w:t>Перспективный план ра</w:t>
      </w:r>
      <w:r>
        <w:t>звития технопарка разрабатывается и утверждается инициатором создания технопарка по согласованию с уполномоченным органом исполнительной власти Краснодарского края.</w:t>
      </w:r>
    </w:p>
    <w:p w:rsidR="00000000" w:rsidRDefault="00F25F61">
      <w:r>
        <w:t>Внесение изменений в перспективный план развития технопарка осуществляется на основании пре</w:t>
      </w:r>
      <w:r>
        <w:t>дложений управляющей компании, резидентов технопарка и уполномоченного органа исполнительной власти Краснодарского края.</w:t>
      </w:r>
    </w:p>
    <w:p w:rsidR="00000000" w:rsidRDefault="00F25F61">
      <w:bookmarkStart w:id="43" w:name="sub_606"/>
      <w:r>
        <w:t>6. Порядок подготовки законодательной инициативы о присвоении статуса технопарка определяется нормативным правовым актом главы а</w:t>
      </w:r>
      <w:r>
        <w:t>дминистрации (губернатора) Краснодарского края.</w:t>
      </w:r>
    </w:p>
    <w:p w:rsidR="00000000" w:rsidRDefault="00F25F61">
      <w:bookmarkStart w:id="44" w:name="sub_607"/>
      <w:bookmarkEnd w:id="43"/>
      <w:r>
        <w:t xml:space="preserve">7. Присвоение статуса технопарка является основанием для возникновения права на предоставление государственной поддержки технопарку (управляющей </w:t>
      </w:r>
      <w:r>
        <w:lastRenderedPageBreak/>
        <w:t>компании, резидентам технопарка).</w:t>
      </w:r>
    </w:p>
    <w:p w:rsidR="00000000" w:rsidRDefault="00F25F61">
      <w:bookmarkStart w:id="45" w:name="sub_608"/>
      <w:bookmarkEnd w:id="44"/>
      <w:r>
        <w:t>8</w:t>
      </w:r>
      <w:r>
        <w:t>. Статус технопарка присваивается сроком на 10 лет с возможной последующей пролонгацией.</w:t>
      </w:r>
    </w:p>
    <w:p w:rsidR="00000000" w:rsidRDefault="00F25F61">
      <w:pPr>
        <w:pStyle w:val="afa"/>
        <w:rPr>
          <w:color w:val="000000"/>
          <w:sz w:val="16"/>
          <w:szCs w:val="16"/>
        </w:rPr>
      </w:pPr>
      <w:bookmarkStart w:id="46" w:name="sub_609"/>
      <w:bookmarkEnd w:id="45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F25F61">
      <w:pPr>
        <w:pStyle w:val="afb"/>
      </w:pPr>
      <w:r>
        <w:fldChar w:fldCharType="begin"/>
      </w:r>
      <w:r>
        <w:instrText>HYPERLINK "garantF1://36892575.11"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 ноября 2013 г. N 2810-КЗ статья 6 настоящего Закон</w:t>
      </w:r>
      <w:r>
        <w:t>а дополнена частью 9</w:t>
      </w:r>
    </w:p>
    <w:p w:rsidR="00000000" w:rsidRDefault="00F25F61">
      <w:r>
        <w:t>9. Технопарку (агротехнопарку) может быть присвоен статус базовой площадки профессиональной образовательной организации.</w:t>
      </w:r>
    </w:p>
    <w:p w:rsidR="00000000" w:rsidRDefault="00F25F61"/>
    <w:p w:rsidR="00000000" w:rsidRDefault="00F25F61">
      <w:pPr>
        <w:pStyle w:val="af2"/>
      </w:pPr>
      <w:bookmarkStart w:id="47" w:name="sub_7"/>
      <w:r>
        <w:rPr>
          <w:rStyle w:val="a3"/>
        </w:rPr>
        <w:t>Статья 7</w:t>
      </w:r>
      <w:r>
        <w:t>. Лишение статуса технопарка</w:t>
      </w:r>
    </w:p>
    <w:bookmarkEnd w:id="47"/>
    <w:p w:rsidR="00000000" w:rsidRDefault="00F25F61"/>
    <w:p w:rsidR="00000000" w:rsidRDefault="00F25F61">
      <w:bookmarkStart w:id="48" w:name="sub_701"/>
      <w:r>
        <w:t xml:space="preserve">1. Лишение статуса </w:t>
      </w:r>
      <w:hyperlink w:anchor="sub_201" w:history="1">
        <w:r>
          <w:rPr>
            <w:rStyle w:val="a4"/>
          </w:rPr>
          <w:t>технопарка</w:t>
        </w:r>
      </w:hyperlink>
      <w:r>
        <w:t xml:space="preserve"> мож</w:t>
      </w:r>
      <w:r>
        <w:t>ет быть осуществлено в случае, если:</w:t>
      </w:r>
    </w:p>
    <w:p w:rsidR="00000000" w:rsidRDefault="00F25F61">
      <w:bookmarkStart w:id="49" w:name="sub_7011"/>
      <w:bookmarkEnd w:id="48"/>
      <w:r>
        <w:t>1) возникает необходимость защиты жизни и здоровья людей, охраны природы и культурных ценностей, обеспечения обороны страны и безопасности государства;</w:t>
      </w:r>
    </w:p>
    <w:p w:rsidR="00000000" w:rsidRDefault="00F25F61">
      <w:bookmarkStart w:id="50" w:name="sub_7012"/>
      <w:bookmarkEnd w:id="49"/>
      <w:r>
        <w:t>2) с момента присвоения обособленном</w:t>
      </w:r>
      <w:r>
        <w:t>у комплексу статуса технопарка оценка эффективности его деятельности в течение трех лет подряд признавалась неудовлетворительной и (или) существенно не выполнялся перспективный план развития технопарка.</w:t>
      </w:r>
    </w:p>
    <w:p w:rsidR="00000000" w:rsidRDefault="00F25F61">
      <w:bookmarkStart w:id="51" w:name="sub_702"/>
      <w:bookmarkEnd w:id="50"/>
      <w:r>
        <w:t>2. Лишение статуса технопарка осуществ</w:t>
      </w:r>
      <w:r>
        <w:t>ляется постановлением законодательного (представительного) органа государственной власти Краснодарского края на основании инициативы главы администрации (губернатора) Краснодарского края.</w:t>
      </w:r>
    </w:p>
    <w:p w:rsidR="00000000" w:rsidRDefault="00F25F61">
      <w:bookmarkStart w:id="52" w:name="sub_703"/>
      <w:bookmarkEnd w:id="51"/>
      <w:r>
        <w:t xml:space="preserve">3. Лишение статуса технопарка является основанием для </w:t>
      </w:r>
      <w:r>
        <w:t xml:space="preserve">расторжения </w:t>
      </w:r>
      <w:hyperlink w:anchor="sub_207" w:history="1">
        <w:r>
          <w:rPr>
            <w:rStyle w:val="a4"/>
          </w:rPr>
          <w:t>уполномоченным органом</w:t>
        </w:r>
      </w:hyperlink>
      <w:r>
        <w:t xml:space="preserve"> соглашения с </w:t>
      </w:r>
      <w:hyperlink w:anchor="sub_204" w:history="1">
        <w:r>
          <w:rPr>
            <w:rStyle w:val="a4"/>
          </w:rPr>
          <w:t>управляющей компанией</w:t>
        </w:r>
      </w:hyperlink>
      <w:r>
        <w:t xml:space="preserve"> технопарка в порядке, предусмотренном законодательством Российской Федерации и законодательством Краснодарского края.</w:t>
      </w:r>
    </w:p>
    <w:p w:rsidR="00000000" w:rsidRDefault="00F25F61">
      <w:bookmarkStart w:id="53" w:name="sub_704"/>
      <w:bookmarkEnd w:id="52"/>
      <w:r>
        <w:t>4. У</w:t>
      </w:r>
      <w:r>
        <w:t xml:space="preserve">трата статуса технопарка влечет за собой прекращение предоставления государственной поддержки технопарку (управляющей компании, </w:t>
      </w:r>
      <w:hyperlink w:anchor="sub_203" w:history="1">
        <w:r>
          <w:rPr>
            <w:rStyle w:val="a4"/>
          </w:rPr>
          <w:t>резидентам технопарка</w:t>
        </w:r>
      </w:hyperlink>
      <w:r>
        <w:t>).</w:t>
      </w:r>
    </w:p>
    <w:bookmarkEnd w:id="53"/>
    <w:p w:rsidR="00000000" w:rsidRDefault="00F25F61"/>
    <w:p w:rsidR="00000000" w:rsidRDefault="00F25F61">
      <w:pPr>
        <w:pStyle w:val="af2"/>
      </w:pPr>
      <w:bookmarkStart w:id="54" w:name="sub_8"/>
      <w:r>
        <w:rPr>
          <w:rStyle w:val="a3"/>
        </w:rPr>
        <w:t>Статья 8</w:t>
      </w:r>
      <w:r>
        <w:t>. Управление технопарком</w:t>
      </w:r>
    </w:p>
    <w:bookmarkEnd w:id="54"/>
    <w:p w:rsidR="00000000" w:rsidRDefault="00F25F61"/>
    <w:p w:rsidR="00000000" w:rsidRDefault="00F25F61">
      <w:bookmarkStart w:id="55" w:name="sub_801"/>
      <w:r>
        <w:t xml:space="preserve">1. Управление технопарком возлагается на </w:t>
      </w:r>
      <w:hyperlink w:anchor="sub_204" w:history="1">
        <w:r>
          <w:rPr>
            <w:rStyle w:val="a4"/>
          </w:rPr>
          <w:t>управляющую компанию</w:t>
        </w:r>
      </w:hyperlink>
      <w:r>
        <w:t>.</w:t>
      </w:r>
    </w:p>
    <w:bookmarkEnd w:id="55"/>
    <w:p w:rsidR="00000000" w:rsidRDefault="00F25F61">
      <w:r>
        <w:t>При создании технопарка на основе имущественного комплекса базовой организации или строительства инфраструктуры технопарка базовой организацией управляющей компа</w:t>
      </w:r>
      <w:r>
        <w:t>нией без проведения конкурса может быть базовая организация или юридическое лицо, созданное базовой организацией.</w:t>
      </w:r>
    </w:p>
    <w:p w:rsidR="00000000" w:rsidRDefault="00F25F61">
      <w:r>
        <w:t>При создании технопарка на основе имущественного комплекса, находящегося в государственной или муниципальной собственности, управляющей компан</w:t>
      </w:r>
      <w:r>
        <w:t>ией без проведения конкурса может быть юридическое лицо, созданное Краснодарским краем или муниципальным образованием Краснодарского края.</w:t>
      </w:r>
    </w:p>
    <w:p w:rsidR="00000000" w:rsidRDefault="00F25F61">
      <w:r>
        <w:t>В иных случаях управление возлагается на управляющую компанию, отобранную по конкурсу.</w:t>
      </w:r>
    </w:p>
    <w:p w:rsidR="00000000" w:rsidRDefault="00F25F61">
      <w:r>
        <w:t>Порядок проведения конкурса по</w:t>
      </w:r>
      <w:r>
        <w:t xml:space="preserve"> определению управляющей компании технопарка, требования к юридическим лицам, участвующим в конкурсе, устанавливаются нормативным правовым актом главы администрации (губернатора) Краснодарского края.</w:t>
      </w:r>
    </w:p>
    <w:p w:rsidR="00000000" w:rsidRDefault="00F25F61">
      <w:bookmarkStart w:id="56" w:name="sub_802"/>
      <w:r>
        <w:t>2. Управляющая компания технопарка может осуществ</w:t>
      </w:r>
      <w:r>
        <w:t>лять следующие полномочия:</w:t>
      </w:r>
    </w:p>
    <w:p w:rsidR="00000000" w:rsidRDefault="00F25F61">
      <w:bookmarkStart w:id="57" w:name="sub_8021"/>
      <w:bookmarkEnd w:id="56"/>
      <w:r>
        <w:t xml:space="preserve">1) координировать работу по развитию имущественного комплекса технопарка и </w:t>
      </w:r>
      <w:r>
        <w:lastRenderedPageBreak/>
        <w:t>привлечению инвестиций;</w:t>
      </w:r>
    </w:p>
    <w:p w:rsidR="00000000" w:rsidRDefault="00F25F61">
      <w:bookmarkStart w:id="58" w:name="sub_8022"/>
      <w:bookmarkEnd w:id="57"/>
      <w:r>
        <w:t>2) управлять и распоряжаться в установленном порядке имущественным комплексом технопарка, объектами</w:t>
      </w:r>
      <w:r>
        <w:t xml:space="preserve"> инфраструктуры и благоустройства коллективного пользования на территории технопарка;</w:t>
      </w:r>
    </w:p>
    <w:p w:rsidR="00000000" w:rsidRDefault="00F25F61">
      <w:bookmarkStart w:id="59" w:name="sub_8023"/>
      <w:bookmarkEnd w:id="58"/>
      <w:r>
        <w:t>3) осуществлять эксплуатацию и содержание объектов недвижимости и инфраструктуры технопарка;</w:t>
      </w:r>
    </w:p>
    <w:p w:rsidR="00000000" w:rsidRDefault="00F25F61">
      <w:bookmarkStart w:id="60" w:name="sub_8024"/>
      <w:bookmarkEnd w:id="59"/>
      <w:r>
        <w:t xml:space="preserve">4) оказывать содействие </w:t>
      </w:r>
      <w:hyperlink w:anchor="sub_203" w:history="1">
        <w:r>
          <w:rPr>
            <w:rStyle w:val="a4"/>
          </w:rPr>
          <w:t>резидентам технопарка</w:t>
        </w:r>
      </w:hyperlink>
      <w:r>
        <w:t xml:space="preserve"> в материально-техническом обеспечении, найме персонала;</w:t>
      </w:r>
    </w:p>
    <w:p w:rsidR="00000000" w:rsidRDefault="00F25F61">
      <w:bookmarkStart w:id="61" w:name="sub_8025"/>
      <w:bookmarkEnd w:id="60"/>
      <w:r>
        <w:t>5) предоставлять услуги, в том числе правовые, консалтинговые, маркетинговые, информационные, транспортные, услуги по санитарной уборке территорий коллективно</w:t>
      </w:r>
      <w:r>
        <w:t>го пользования, охране территории технопарка, иные услуги;</w:t>
      </w:r>
    </w:p>
    <w:p w:rsidR="00000000" w:rsidRDefault="00F25F61">
      <w:bookmarkStart w:id="62" w:name="sub_8026"/>
      <w:bookmarkEnd w:id="61"/>
      <w:r>
        <w:t>6) заключать договоры с резидентами технопарка о ведении деятельности в технопарке, осуществлять контроль за соблюдением условий договоров;</w:t>
      </w:r>
    </w:p>
    <w:p w:rsidR="00000000" w:rsidRDefault="00F25F61">
      <w:bookmarkStart w:id="63" w:name="sub_8027"/>
      <w:bookmarkEnd w:id="62"/>
      <w:r>
        <w:t>7) заключать договоры с и</w:t>
      </w:r>
      <w:r>
        <w:t>ными юридическими лицами и индивидуальными предпринимателями, осуществляющими деятельность в технопарке;</w:t>
      </w:r>
    </w:p>
    <w:p w:rsidR="00000000" w:rsidRDefault="00F25F61">
      <w:bookmarkStart w:id="64" w:name="sub_8028"/>
      <w:bookmarkEnd w:id="63"/>
      <w:r>
        <w:t>8) вести реестр резидентов технопарка;</w:t>
      </w:r>
    </w:p>
    <w:p w:rsidR="00000000" w:rsidRDefault="00F25F61">
      <w:bookmarkStart w:id="65" w:name="sub_8029"/>
      <w:bookmarkEnd w:id="64"/>
      <w:r>
        <w:t>9) получать от резидентов технопарка отчетную документацию, перечень, формы, сро</w:t>
      </w:r>
      <w:r>
        <w:t xml:space="preserve">ки и порядок подготовки и представления которой устанавливаются </w:t>
      </w:r>
      <w:hyperlink w:anchor="sub_207" w:history="1">
        <w:r>
          <w:rPr>
            <w:rStyle w:val="a4"/>
          </w:rPr>
          <w:t>уполномоченным органом</w:t>
        </w:r>
      </w:hyperlink>
      <w:r>
        <w:t>;</w:t>
      </w:r>
    </w:p>
    <w:p w:rsidR="00000000" w:rsidRDefault="00F25F61">
      <w:bookmarkStart w:id="66" w:name="sub_810"/>
      <w:bookmarkEnd w:id="65"/>
      <w:r>
        <w:t>10) готовить отчет о результатах функционирования технопарка в порядке, установленном уполномоченным органом;</w:t>
      </w:r>
    </w:p>
    <w:p w:rsidR="00000000" w:rsidRDefault="00F25F61">
      <w:bookmarkStart w:id="67" w:name="sub_811"/>
      <w:bookmarkEnd w:id="66"/>
      <w:r>
        <w:t xml:space="preserve">11) </w:t>
      </w:r>
      <w:r>
        <w:t>публиковать в средствах массовой информации сведения о наличии свободных объектов недвижимости на территории технопарка;</w:t>
      </w:r>
    </w:p>
    <w:p w:rsidR="00000000" w:rsidRDefault="00F25F61">
      <w:bookmarkStart w:id="68" w:name="sub_812"/>
      <w:bookmarkEnd w:id="67"/>
      <w:r>
        <w:t>12) разрабатывать и осуществлять комплекс мер по реализации перспективного плана развития технопарка;</w:t>
      </w:r>
    </w:p>
    <w:p w:rsidR="00000000" w:rsidRDefault="00F25F61">
      <w:bookmarkStart w:id="69" w:name="sub_813"/>
      <w:bookmarkEnd w:id="68"/>
      <w:r>
        <w:t>13) и</w:t>
      </w:r>
      <w:r>
        <w:t>ные полномочия, установленные в соглашении уполномоченного органа с управляющей компанией технопарка.</w:t>
      </w:r>
    </w:p>
    <w:bookmarkEnd w:id="69"/>
    <w:p w:rsidR="00000000" w:rsidRDefault="00F25F61"/>
    <w:p w:rsidR="00000000" w:rsidRDefault="00F25F61">
      <w:pPr>
        <w:pStyle w:val="af2"/>
      </w:pPr>
      <w:bookmarkStart w:id="70" w:name="sub_9"/>
      <w:r>
        <w:rPr>
          <w:rStyle w:val="a3"/>
        </w:rPr>
        <w:t>Статья 9</w:t>
      </w:r>
      <w:r>
        <w:t>. Координация деятельности управляющих компаний и резидентов технопарков</w:t>
      </w:r>
    </w:p>
    <w:bookmarkEnd w:id="70"/>
    <w:p w:rsidR="00000000" w:rsidRDefault="00F25F61"/>
    <w:p w:rsidR="00000000" w:rsidRDefault="00F25F61">
      <w:bookmarkStart w:id="71" w:name="sub_901"/>
      <w:r>
        <w:t xml:space="preserve">1. Координацию деятельности </w:t>
      </w:r>
      <w:hyperlink w:anchor="sub_204" w:history="1">
        <w:r>
          <w:rPr>
            <w:rStyle w:val="a4"/>
          </w:rPr>
          <w:t>управляющих компаний</w:t>
        </w:r>
      </w:hyperlink>
      <w:r>
        <w:t xml:space="preserve"> и </w:t>
      </w:r>
      <w:hyperlink w:anchor="sub_203" w:history="1">
        <w:r>
          <w:rPr>
            <w:rStyle w:val="a4"/>
          </w:rPr>
          <w:t>резидентов технопарков</w:t>
        </w:r>
      </w:hyperlink>
      <w:r>
        <w:t xml:space="preserve"> осуществляет </w:t>
      </w:r>
      <w:hyperlink w:anchor="sub_207" w:history="1">
        <w:r>
          <w:rPr>
            <w:rStyle w:val="a4"/>
          </w:rPr>
          <w:t>уполномоченный орган</w:t>
        </w:r>
      </w:hyperlink>
      <w:r>
        <w:t>.</w:t>
      </w:r>
    </w:p>
    <w:p w:rsidR="00000000" w:rsidRDefault="00F25F61">
      <w:bookmarkStart w:id="72" w:name="sub_902"/>
      <w:bookmarkEnd w:id="71"/>
      <w:r>
        <w:t>2. В течение 30 дней со дня присвоения имущественному комплексу статуса технопарка уполномоченный орган з</w:t>
      </w:r>
      <w:r>
        <w:t>аключает с управляющей компанией технопарка соглашение.</w:t>
      </w:r>
    </w:p>
    <w:bookmarkEnd w:id="72"/>
    <w:p w:rsidR="00000000" w:rsidRDefault="00F25F61">
      <w:r>
        <w:t>В случае отбора управляющей компании по конкурсу соглашение заключается в течение 30 дней со дня определения результатов проведенного конкурса по отбору управляющей компании.</w:t>
      </w:r>
    </w:p>
    <w:p w:rsidR="00000000" w:rsidRDefault="00F25F61">
      <w:r>
        <w:t>Соглашение устанав</w:t>
      </w:r>
      <w:r>
        <w:t>ливает:</w:t>
      </w:r>
    </w:p>
    <w:p w:rsidR="00000000" w:rsidRDefault="00F25F61">
      <w:bookmarkStart w:id="73" w:name="sub_9021"/>
      <w:r>
        <w:t>1) полномочия управляющей компании;</w:t>
      </w:r>
    </w:p>
    <w:p w:rsidR="00000000" w:rsidRDefault="00F25F61">
      <w:bookmarkStart w:id="74" w:name="sub_9022"/>
      <w:bookmarkEnd w:id="73"/>
      <w:r>
        <w:t>2) комплекс мер по реализации перспективного плана развития технопарка;</w:t>
      </w:r>
    </w:p>
    <w:p w:rsidR="00000000" w:rsidRDefault="00F25F61">
      <w:bookmarkStart w:id="75" w:name="sub_9023"/>
      <w:bookmarkEnd w:id="74"/>
      <w:r>
        <w:t>3) план обустройства и материально-технического оснащения технопарка;</w:t>
      </w:r>
    </w:p>
    <w:p w:rsidR="00000000" w:rsidRDefault="00F25F61">
      <w:bookmarkStart w:id="76" w:name="sub_9024"/>
      <w:bookmarkEnd w:id="75"/>
      <w:r>
        <w:t>4) объем, сроки и источники финансирования создания и (или) развития инфраструктуры технопарка;</w:t>
      </w:r>
    </w:p>
    <w:p w:rsidR="00000000" w:rsidRDefault="00F25F61">
      <w:bookmarkStart w:id="77" w:name="sub_9025"/>
      <w:bookmarkEnd w:id="76"/>
      <w:r>
        <w:t>5) порядок эксплуатации и содержания, в том числе осуществления капитального ремонта, объектов инфраструктуры технопарка;</w:t>
      </w:r>
    </w:p>
    <w:p w:rsidR="00000000" w:rsidRDefault="00F25F61">
      <w:bookmarkStart w:id="78" w:name="sub_9026"/>
      <w:bookmarkEnd w:id="77"/>
      <w:r>
        <w:t>6) пор</w:t>
      </w:r>
      <w:r>
        <w:t>ядок отбора резидентов технопарка (подлежит обязательному размещению на официальном сайте уполномоченного органа исполнительной власти Краснодарского края в информационно-телекоммуникационной сети "Интернет");</w:t>
      </w:r>
    </w:p>
    <w:p w:rsidR="00000000" w:rsidRDefault="00F25F61">
      <w:bookmarkStart w:id="79" w:name="sub_9027"/>
      <w:bookmarkEnd w:id="78"/>
      <w:r>
        <w:lastRenderedPageBreak/>
        <w:t>7) условия и порядок доброволь</w:t>
      </w:r>
      <w:r>
        <w:t>ного расторжения соглашения;</w:t>
      </w:r>
    </w:p>
    <w:p w:rsidR="00000000" w:rsidRDefault="00F25F61">
      <w:bookmarkStart w:id="80" w:name="sub_9028"/>
      <w:bookmarkEnd w:id="79"/>
      <w:r>
        <w:t>8) условия и порядок досрочного расторжения соглашения в одностороннем порядке;</w:t>
      </w:r>
    </w:p>
    <w:p w:rsidR="00000000" w:rsidRDefault="00F25F61">
      <w:bookmarkStart w:id="81" w:name="sub_9029"/>
      <w:bookmarkEnd w:id="80"/>
      <w:r>
        <w:t>9) порядок представления управляющей компанией технопарка отчетности. Соглашение может содержать и иные условия в с</w:t>
      </w:r>
      <w:r>
        <w:t>оответствии с законодательством Российской Федерации и законодательством Краснодарского края.</w:t>
      </w:r>
    </w:p>
    <w:bookmarkEnd w:id="81"/>
    <w:p w:rsidR="00000000" w:rsidRDefault="00F25F61">
      <w:r>
        <w:t>Срок действия соглашения не может превышать срок, на который присвоен статус технопарка.</w:t>
      </w:r>
    </w:p>
    <w:p w:rsidR="00000000" w:rsidRDefault="00F25F61">
      <w:bookmarkStart w:id="82" w:name="sub_903"/>
      <w:r>
        <w:t>3. Уполномоченный орган осуществляет:</w:t>
      </w:r>
    </w:p>
    <w:p w:rsidR="00000000" w:rsidRDefault="00F25F61">
      <w:bookmarkStart w:id="83" w:name="sub_9031"/>
      <w:bookmarkEnd w:id="82"/>
      <w:r>
        <w:t>1) ра</w:t>
      </w:r>
      <w:r>
        <w:t>зработку и утверждение типовой формы договора с резидентом технопарка о ведении деятельности в технопарке;</w:t>
      </w:r>
    </w:p>
    <w:p w:rsidR="00000000" w:rsidRDefault="00F25F61">
      <w:bookmarkStart w:id="84" w:name="sub_9032"/>
      <w:bookmarkEnd w:id="83"/>
      <w:r>
        <w:t>2) разработку и утверждение порядка ведения реестра резидентов технопарка;</w:t>
      </w:r>
    </w:p>
    <w:p w:rsidR="00000000" w:rsidRDefault="00F25F61">
      <w:bookmarkStart w:id="85" w:name="sub_9033"/>
      <w:bookmarkEnd w:id="84"/>
      <w:r>
        <w:t>3) текущий контроль деятельности управляющ</w:t>
      </w:r>
      <w:r>
        <w:t>ей компании и резидентов технопарка;</w:t>
      </w:r>
    </w:p>
    <w:p w:rsidR="00000000" w:rsidRDefault="00F25F61">
      <w:bookmarkStart w:id="86" w:name="sub_9034"/>
      <w:bookmarkEnd w:id="85"/>
      <w:r>
        <w:t>4) анализ отчетов о результатах деятельности управляющей компании и резидентов технопарка и подготовку сводного годового отчета о деятельности технопарка для представления его на рассмотрение законодател</w:t>
      </w:r>
      <w:r>
        <w:t>ьного (представительного) органа государственной власти Краснодарского края не позднее 1 июня года, следующего за отчетным;</w:t>
      </w:r>
    </w:p>
    <w:p w:rsidR="00000000" w:rsidRDefault="00F25F61">
      <w:bookmarkStart w:id="87" w:name="sub_9035"/>
      <w:bookmarkEnd w:id="86"/>
      <w:r>
        <w:t>5) принятие обоснованного решения о расторжении договора с управляющей компанией в случае существенного невыполнения</w:t>
      </w:r>
      <w:r>
        <w:t xml:space="preserve"> условий соглашения.</w:t>
      </w:r>
    </w:p>
    <w:bookmarkEnd w:id="87"/>
    <w:p w:rsidR="00000000" w:rsidRDefault="00F25F61"/>
    <w:p w:rsidR="00000000" w:rsidRDefault="00F25F61">
      <w:pPr>
        <w:pStyle w:val="af2"/>
      </w:pPr>
      <w:bookmarkStart w:id="88" w:name="sub_10"/>
      <w:r>
        <w:rPr>
          <w:rStyle w:val="a3"/>
        </w:rPr>
        <w:t>Статья 10</w:t>
      </w:r>
      <w:r>
        <w:t>. Статус резидента технопарка</w:t>
      </w:r>
    </w:p>
    <w:bookmarkEnd w:id="88"/>
    <w:p w:rsidR="00000000" w:rsidRDefault="00F25F61"/>
    <w:p w:rsidR="00000000" w:rsidRDefault="00F25F61">
      <w:bookmarkStart w:id="89" w:name="sub_1001"/>
      <w:r>
        <w:t xml:space="preserve">1. Планируемая деятельность претендента на статус </w:t>
      </w:r>
      <w:hyperlink w:anchor="sub_203" w:history="1">
        <w:r>
          <w:rPr>
            <w:rStyle w:val="a4"/>
          </w:rPr>
          <w:t>резидента технопарка</w:t>
        </w:r>
      </w:hyperlink>
      <w:r>
        <w:t xml:space="preserve"> должна соответствовать целям и задачам созданного технопарка, способст</w:t>
      </w:r>
      <w:r>
        <w:t>вовать достижению результатов, установленных перспективным планом развития технопарка.</w:t>
      </w:r>
    </w:p>
    <w:p w:rsidR="00000000" w:rsidRDefault="00F25F61">
      <w:bookmarkStart w:id="90" w:name="sub_1002"/>
      <w:bookmarkEnd w:id="89"/>
      <w:r>
        <w:t xml:space="preserve">2. Юридическое лицо, индивидуальный предприниматель получают статус резидента технопарка с момента заключения с </w:t>
      </w:r>
      <w:hyperlink w:anchor="sub_204" w:history="1">
        <w:r>
          <w:rPr>
            <w:rStyle w:val="a4"/>
          </w:rPr>
          <w:t>управляющей компани</w:t>
        </w:r>
        <w:r>
          <w:rPr>
            <w:rStyle w:val="a4"/>
          </w:rPr>
          <w:t>ей</w:t>
        </w:r>
      </w:hyperlink>
      <w:r>
        <w:t xml:space="preserve"> договора о ведении деятельности в технопарке в соответствии с порядком, утвержденным </w:t>
      </w:r>
      <w:hyperlink w:anchor="sub_207" w:history="1">
        <w:r>
          <w:rPr>
            <w:rStyle w:val="a4"/>
          </w:rPr>
          <w:t>уполномоченным органом</w:t>
        </w:r>
      </w:hyperlink>
      <w:r>
        <w:t>.</w:t>
      </w:r>
    </w:p>
    <w:p w:rsidR="00000000" w:rsidRDefault="00F25F61">
      <w:bookmarkStart w:id="91" w:name="sub_1003"/>
      <w:bookmarkEnd w:id="90"/>
      <w:r>
        <w:t>3. В технопарке могут осуществлять свою деятельность организации, оказывающие юридические, финансовы</w:t>
      </w:r>
      <w:r>
        <w:t>е, информационно-технологические, маркетинговые услуги, услуги кадрового обеспечения, сертификации, инжиниринга, финансового лизинга, иные организации, обеспечивающие ведение инновационной деятельности резидентами технопарка, внедрение в производство иннов</w:t>
      </w:r>
      <w:r>
        <w:t>ационной продукции. Данные организации не наделяются статусом резидента технопарка.</w:t>
      </w:r>
    </w:p>
    <w:p w:rsidR="00000000" w:rsidRDefault="00F25F61">
      <w:bookmarkStart w:id="92" w:name="sub_1004"/>
      <w:bookmarkEnd w:id="91"/>
      <w:r>
        <w:t>4. Расторжение договора резидента с управляющей компанией о ведении деятельности в технопарке влечет за собой лишение статуса резидента технопарка со дня ег</w:t>
      </w:r>
      <w:r>
        <w:t>о расторжения.</w:t>
      </w:r>
    </w:p>
    <w:p w:rsidR="00000000" w:rsidRDefault="00F25F61">
      <w:bookmarkStart w:id="93" w:name="sub_1005"/>
      <w:bookmarkEnd w:id="92"/>
      <w:r>
        <w:t>5. Расторжение договора управляющей компанией с резидентом в одностороннем порядке допускается в следующих случаях:</w:t>
      </w:r>
    </w:p>
    <w:p w:rsidR="00000000" w:rsidRDefault="00F25F61">
      <w:bookmarkStart w:id="94" w:name="sub_10051"/>
      <w:bookmarkEnd w:id="93"/>
      <w:r>
        <w:t>1) невыполнение резидентом обязательств по договору о ведении деятельности в технопарке;</w:t>
      </w:r>
    </w:p>
    <w:p w:rsidR="00000000" w:rsidRDefault="00F25F61">
      <w:bookmarkStart w:id="95" w:name="sub_10052"/>
      <w:bookmarkEnd w:id="94"/>
      <w:r>
        <w:t>2) непредставление резидентом отчетной документации, перечень, формы, сроки и порядок подготовки и представления которой устанавливаются уполномоченным органом;</w:t>
      </w:r>
    </w:p>
    <w:p w:rsidR="00000000" w:rsidRDefault="00F25F61">
      <w:bookmarkStart w:id="96" w:name="sub_10053"/>
      <w:bookmarkEnd w:id="95"/>
      <w:r>
        <w:t>3) наличие просроченной задолженности по предоставленным ранее</w:t>
      </w:r>
      <w:r>
        <w:t xml:space="preserve"> на возвратных условиях бюджетным средствам;</w:t>
      </w:r>
    </w:p>
    <w:p w:rsidR="00000000" w:rsidRDefault="00F25F61">
      <w:bookmarkStart w:id="97" w:name="sub_10054"/>
      <w:bookmarkEnd w:id="96"/>
      <w:r>
        <w:t>4) нецелевое использование бюджетных средств;</w:t>
      </w:r>
    </w:p>
    <w:p w:rsidR="00000000" w:rsidRDefault="00F25F61">
      <w:bookmarkStart w:id="98" w:name="sub_10055"/>
      <w:bookmarkEnd w:id="97"/>
      <w:r>
        <w:lastRenderedPageBreak/>
        <w:t>5) признание резидента банкротом в порядке, установленном федеральным законодательством.</w:t>
      </w:r>
    </w:p>
    <w:p w:rsidR="00000000" w:rsidRDefault="00F25F61">
      <w:bookmarkStart w:id="99" w:name="sub_1006"/>
      <w:bookmarkEnd w:id="98"/>
      <w:r>
        <w:t>6. Утрата статуса резид</w:t>
      </w:r>
      <w:r>
        <w:t>ента технопарка влечет за собой прекращение предоставления государственной поддержки резиденту.</w:t>
      </w:r>
    </w:p>
    <w:bookmarkEnd w:id="99"/>
    <w:p w:rsidR="00000000" w:rsidRDefault="00F25F61"/>
    <w:p w:rsidR="00000000" w:rsidRDefault="00F25F61">
      <w:pPr>
        <w:pStyle w:val="af2"/>
      </w:pPr>
      <w:bookmarkStart w:id="100" w:name="sub_11"/>
      <w:r>
        <w:rPr>
          <w:rStyle w:val="a3"/>
        </w:rPr>
        <w:t>Статья 11</w:t>
      </w:r>
      <w:r>
        <w:t>. Государственная поддержка технопарков</w:t>
      </w:r>
    </w:p>
    <w:bookmarkEnd w:id="100"/>
    <w:p w:rsidR="00000000" w:rsidRDefault="00F25F61"/>
    <w:p w:rsidR="00000000" w:rsidRDefault="00F25F61">
      <w:bookmarkStart w:id="101" w:name="sub_1101"/>
      <w:r>
        <w:t xml:space="preserve">1. Государственная поддержка </w:t>
      </w:r>
      <w:hyperlink w:anchor="sub_204" w:history="1">
        <w:r>
          <w:rPr>
            <w:rStyle w:val="a4"/>
          </w:rPr>
          <w:t>управляющих компаний технопарков</w:t>
        </w:r>
      </w:hyperlink>
      <w:r>
        <w:t xml:space="preserve"> осуществляется при условии </w:t>
      </w:r>
      <w:hyperlink w:anchor="sub_6" w:history="1">
        <w:r>
          <w:rPr>
            <w:rStyle w:val="a4"/>
          </w:rPr>
          <w:t>присвоения статуса технопарка</w:t>
        </w:r>
      </w:hyperlink>
      <w:r>
        <w:t xml:space="preserve">, </w:t>
      </w:r>
      <w:hyperlink w:anchor="sub_203" w:history="1">
        <w:r>
          <w:rPr>
            <w:rStyle w:val="a4"/>
          </w:rPr>
          <w:t>резидентов технопарка</w:t>
        </w:r>
      </w:hyperlink>
      <w:r>
        <w:t xml:space="preserve"> - при условии присвоения </w:t>
      </w:r>
      <w:hyperlink w:anchor="sub_10" w:history="1">
        <w:r>
          <w:rPr>
            <w:rStyle w:val="a4"/>
          </w:rPr>
          <w:t>статуса резидента технопарка</w:t>
        </w:r>
      </w:hyperlink>
      <w:r>
        <w:t xml:space="preserve"> и является сос</w:t>
      </w:r>
      <w:r>
        <w:t xml:space="preserve">тавной частью </w:t>
      </w:r>
      <w:hyperlink r:id="rId6" w:history="1">
        <w:r>
          <w:rPr>
            <w:rStyle w:val="a4"/>
          </w:rPr>
          <w:t>инновационной политики</w:t>
        </w:r>
      </w:hyperlink>
      <w:r>
        <w:t xml:space="preserve"> Краснодарского края.</w:t>
      </w:r>
    </w:p>
    <w:p w:rsidR="00000000" w:rsidRDefault="00F25F61">
      <w:pPr>
        <w:pStyle w:val="afa"/>
        <w:rPr>
          <w:color w:val="000000"/>
          <w:sz w:val="16"/>
          <w:szCs w:val="16"/>
        </w:rPr>
      </w:pPr>
      <w:bookmarkStart w:id="102" w:name="sub_1102"/>
      <w:bookmarkEnd w:id="10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F25F61">
      <w:pPr>
        <w:pStyle w:val="afb"/>
      </w:pPr>
      <w:r>
        <w:fldChar w:fldCharType="begin"/>
      </w:r>
      <w:r>
        <w:instrText>HYPERLINK "garantF1://36892575.21"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 ноября 2013 г. N </w:t>
      </w:r>
      <w:r>
        <w:t>2810-КЗ в часть 2 статьи 11 настоящего Закона внесены изменения</w:t>
      </w:r>
    </w:p>
    <w:p w:rsidR="00000000" w:rsidRDefault="00F25F61">
      <w:pPr>
        <w:pStyle w:val="afb"/>
      </w:pPr>
      <w:hyperlink r:id="rId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25F61">
      <w:r>
        <w:t xml:space="preserve">2. Формы государственной поддержки технопарков (управляющих компаний, резидентов технопарка) соответствуют </w:t>
      </w:r>
      <w:hyperlink r:id="rId8" w:history="1">
        <w:r>
          <w:rPr>
            <w:rStyle w:val="a4"/>
          </w:rPr>
          <w:t>формам</w:t>
        </w:r>
      </w:hyperlink>
      <w:r>
        <w:t xml:space="preserve"> государственной поддержки инновационной деятельности, указанным в </w:t>
      </w:r>
      <w:hyperlink r:id="rId9" w:history="1">
        <w:r>
          <w:rPr>
            <w:rStyle w:val="a4"/>
          </w:rPr>
          <w:t>Законе</w:t>
        </w:r>
      </w:hyperlink>
      <w:r>
        <w:t xml:space="preserve"> Краснодарского края "О государственной поддержке инновационной деятельности в Краснодарском крае".</w:t>
      </w:r>
    </w:p>
    <w:p w:rsidR="00000000" w:rsidRDefault="00F25F61">
      <w:bookmarkStart w:id="103" w:name="sub_1122"/>
      <w:r>
        <w:t>Упра</w:t>
      </w:r>
      <w:r>
        <w:t>вляющим компаниям агротехнопарков в качестве формы государственной поддержки предоставляются в аренду земельные участки, находящиеся в государственной собственности Краснодарского края, а также земельные участки, государственная собственность на которые не</w:t>
      </w:r>
      <w:r>
        <w:t xml:space="preserve"> разграничена, в соответствии с </w:t>
      </w:r>
      <w:hyperlink r:id="rId10" w:history="1">
        <w:r>
          <w:rPr>
            <w:rStyle w:val="a4"/>
          </w:rPr>
          <w:t>земельным законодательством</w:t>
        </w:r>
      </w:hyperlink>
      <w:r>
        <w:t>.</w:t>
      </w:r>
    </w:p>
    <w:bookmarkEnd w:id="103"/>
    <w:p w:rsidR="00000000" w:rsidRDefault="00F25F61">
      <w:r>
        <w:t>Иные формы государственной поддержки технопарков (управляющих компаний, резидентов технопарков) устанавливаются законодательством Краснодарского края.</w:t>
      </w:r>
    </w:p>
    <w:p w:rsidR="00000000" w:rsidRDefault="00F25F61">
      <w:bookmarkStart w:id="104" w:name="sub_1103"/>
      <w:r>
        <w:t>3. Средства краевого бюджета на оказание государственной поддержки технопарков (управляющих компаний, резидентов технопарков) выделяются в пределах бюджетных ассигнований, предусмотренных на соответствующие цели законом о краевом бюджете на соответ</w:t>
      </w:r>
      <w:r>
        <w:t>ствующий финансовый год и на плановый период.</w:t>
      </w:r>
    </w:p>
    <w:p w:rsidR="00000000" w:rsidRDefault="00F25F61">
      <w:bookmarkStart w:id="105" w:name="sub_1104"/>
      <w:bookmarkEnd w:id="104"/>
      <w:r>
        <w:t>4. Государственная поддержка технопарков (управляющих компаний, резидентов технопарка) осуществляется в порядке, предусмотренном законодательством Российской Федерации. Порядок предоставления го</w:t>
      </w:r>
      <w:r>
        <w:t>сударственной поддержки за счет средств краевого бюджета устанавливается нормативным правовым актом главы администрации (губернатора) Краснодарского края.</w:t>
      </w:r>
    </w:p>
    <w:bookmarkEnd w:id="105"/>
    <w:p w:rsidR="00000000" w:rsidRDefault="00F25F61"/>
    <w:p w:rsidR="00000000" w:rsidRDefault="00F25F61">
      <w:pPr>
        <w:pStyle w:val="af2"/>
      </w:pPr>
      <w:bookmarkStart w:id="106" w:name="sub_12"/>
      <w:r>
        <w:rPr>
          <w:rStyle w:val="a3"/>
        </w:rPr>
        <w:t>Статья 12</w:t>
      </w:r>
      <w:r>
        <w:t>. Оценка эффективности деятельности технопарков</w:t>
      </w:r>
    </w:p>
    <w:bookmarkEnd w:id="106"/>
    <w:p w:rsidR="00000000" w:rsidRDefault="00F25F61"/>
    <w:p w:rsidR="00000000" w:rsidRDefault="00F25F61">
      <w:bookmarkStart w:id="107" w:name="sub_1201"/>
      <w:r>
        <w:t xml:space="preserve">1. </w:t>
      </w:r>
      <w:hyperlink w:anchor="sub_207" w:history="1">
        <w:r>
          <w:rPr>
            <w:rStyle w:val="a4"/>
          </w:rPr>
          <w:t>Уполномоченным органом</w:t>
        </w:r>
      </w:hyperlink>
      <w:r>
        <w:t xml:space="preserve"> осуществляется оценка эффективности деятельности </w:t>
      </w:r>
      <w:hyperlink w:anchor="sub_201" w:history="1">
        <w:r>
          <w:rPr>
            <w:rStyle w:val="a4"/>
          </w:rPr>
          <w:t>технопарков</w:t>
        </w:r>
      </w:hyperlink>
      <w:r>
        <w:t xml:space="preserve"> в соответствии со следующими критериями:</w:t>
      </w:r>
    </w:p>
    <w:p w:rsidR="00000000" w:rsidRDefault="00F25F61">
      <w:bookmarkStart w:id="108" w:name="sub_12011"/>
      <w:bookmarkEnd w:id="107"/>
      <w:r>
        <w:t xml:space="preserve">1) количество </w:t>
      </w:r>
      <w:hyperlink w:anchor="sub_203" w:history="1">
        <w:r>
          <w:rPr>
            <w:rStyle w:val="a4"/>
          </w:rPr>
          <w:t>резидентов технопарка</w:t>
        </w:r>
      </w:hyperlink>
      <w:r>
        <w:t>;</w:t>
      </w:r>
    </w:p>
    <w:p w:rsidR="00000000" w:rsidRDefault="00F25F61">
      <w:bookmarkStart w:id="109" w:name="sub_12012"/>
      <w:bookmarkEnd w:id="108"/>
      <w:r>
        <w:t>2) количество малых и средних предприятий, являвшихся ранее резидентами технопарка и перешедших на самостоятельное успешное развитие;</w:t>
      </w:r>
    </w:p>
    <w:p w:rsidR="00000000" w:rsidRDefault="00F25F61">
      <w:bookmarkStart w:id="110" w:name="sub_12013"/>
      <w:bookmarkEnd w:id="109"/>
      <w:r>
        <w:t>3) количество рабочих мест, организованных на территории технопарка его резидентами;</w:t>
      </w:r>
    </w:p>
    <w:p w:rsidR="00000000" w:rsidRDefault="00F25F61">
      <w:bookmarkStart w:id="111" w:name="sub_12014"/>
      <w:bookmarkEnd w:id="110"/>
      <w:r>
        <w:t>4) объем инвестиций, привлеченных в целях реализации инновационных проектов резидентов технопарка;</w:t>
      </w:r>
    </w:p>
    <w:p w:rsidR="00000000" w:rsidRDefault="00F25F61">
      <w:bookmarkStart w:id="112" w:name="sub_12015"/>
      <w:bookmarkEnd w:id="111"/>
      <w:r>
        <w:t>5) объем отгруженных резидентами технопарка, являющимися малыми и средними предприятиями, товаров собственного производства, выполненны</w:t>
      </w:r>
      <w:r>
        <w:t xml:space="preserve">х такими </w:t>
      </w:r>
      <w:r>
        <w:lastRenderedPageBreak/>
        <w:t>резидентами работ и оказанных ими услуг;</w:t>
      </w:r>
    </w:p>
    <w:p w:rsidR="00000000" w:rsidRDefault="00F25F61">
      <w:bookmarkStart w:id="113" w:name="sub_12016"/>
      <w:bookmarkEnd w:id="112"/>
      <w:r>
        <w:t>6) количество реализованных резидентами технопарка научно-технических разработок, изобретений, полезных моделей, промышленных образцов, селекционных достижений, секретов производства (ноу-</w:t>
      </w:r>
      <w:r>
        <w:t>хау);</w:t>
      </w:r>
    </w:p>
    <w:p w:rsidR="00000000" w:rsidRDefault="00F25F61">
      <w:bookmarkStart w:id="114" w:name="sub_12017"/>
      <w:bookmarkEnd w:id="113"/>
      <w:r>
        <w:t>7) наличие инфраструктуры технопарка, достаточной для его развития;</w:t>
      </w:r>
    </w:p>
    <w:p w:rsidR="00000000" w:rsidRDefault="00F25F61">
      <w:bookmarkStart w:id="115" w:name="sub_12018"/>
      <w:bookmarkEnd w:id="114"/>
      <w:r>
        <w:t>8) наличие на территории технопарка центра внедрения технологий, бизнес-инкубатора, учебного центра, центра сервисных услуг;</w:t>
      </w:r>
    </w:p>
    <w:p w:rsidR="00000000" w:rsidRDefault="00F25F61">
      <w:bookmarkStart w:id="116" w:name="sub_12019"/>
      <w:bookmarkEnd w:id="115"/>
      <w:r>
        <w:t xml:space="preserve">9) </w:t>
      </w:r>
      <w:r>
        <w:t>номенклатура услуг технопарка, динамика их развития.</w:t>
      </w:r>
    </w:p>
    <w:p w:rsidR="00000000" w:rsidRDefault="00F25F61">
      <w:bookmarkStart w:id="117" w:name="sub_1202"/>
      <w:bookmarkEnd w:id="116"/>
      <w:r>
        <w:t xml:space="preserve">2. В целях оценки эффективности деятельности технопарков </w:t>
      </w:r>
      <w:hyperlink w:anchor="sub_204" w:history="1">
        <w:r>
          <w:rPr>
            <w:rStyle w:val="a4"/>
          </w:rPr>
          <w:t>управляющие компании</w:t>
        </w:r>
      </w:hyperlink>
      <w:r>
        <w:t xml:space="preserve"> ежегодно представляют в уполномоченный орган отчеты о результатах деятельности техн</w:t>
      </w:r>
      <w:r>
        <w:t>опарков. К отчету прилагаются документы, подтверждающие указанные в нем сведения. Форма отчета о результатах деятельности технопарка, сроки его представления, а также перечень документов, подтверждающих указанные в нем сведения, устанавливаются уполномочен</w:t>
      </w:r>
      <w:r>
        <w:t>ным органом.</w:t>
      </w:r>
    </w:p>
    <w:bookmarkEnd w:id="117"/>
    <w:p w:rsidR="00000000" w:rsidRDefault="00F25F61"/>
    <w:p w:rsidR="00000000" w:rsidRDefault="00F25F61">
      <w:pPr>
        <w:pStyle w:val="af2"/>
      </w:pPr>
      <w:bookmarkStart w:id="118" w:name="sub_13"/>
      <w:r>
        <w:rPr>
          <w:rStyle w:val="a3"/>
        </w:rPr>
        <w:t>Статья 13</w:t>
      </w:r>
      <w:r>
        <w:t>. Особенности правового положения агротехнопарков, получивших статус агротехнопарка до принятия настоящего Закона</w:t>
      </w:r>
    </w:p>
    <w:bookmarkEnd w:id="118"/>
    <w:p w:rsidR="00000000" w:rsidRDefault="00F25F61"/>
    <w:p w:rsidR="00000000" w:rsidRDefault="00F25F61">
      <w:bookmarkStart w:id="119" w:name="sub_1301"/>
      <w:r>
        <w:t>1. Агротехнопарки, получившие статус агротехнопарка до принятия настоящего Закона, в поряд</w:t>
      </w:r>
      <w:r>
        <w:t xml:space="preserve">ке, отличном от установленного настоящим Законом, сохраняют право дальнейшей деятельности в качестве </w:t>
      </w:r>
      <w:hyperlink w:anchor="sub_201" w:history="1">
        <w:r>
          <w:rPr>
            <w:rStyle w:val="a4"/>
          </w:rPr>
          <w:t>технопарков</w:t>
        </w:r>
      </w:hyperlink>
      <w:r>
        <w:t>.</w:t>
      </w:r>
    </w:p>
    <w:p w:rsidR="00000000" w:rsidRDefault="00F25F61">
      <w:bookmarkStart w:id="120" w:name="sub_1302"/>
      <w:bookmarkEnd w:id="119"/>
      <w:r>
        <w:t xml:space="preserve">2. Данные организации сохраняют право на получение государственной поддержки при условии выделения в своей структуре имущественного комплекса, позволяющего осуществлять задачи технопарков, и заключения соглашения с </w:t>
      </w:r>
      <w:hyperlink w:anchor="sub_207" w:history="1">
        <w:r>
          <w:rPr>
            <w:rStyle w:val="a4"/>
          </w:rPr>
          <w:t>уполномоченным орга</w:t>
        </w:r>
        <w:r>
          <w:rPr>
            <w:rStyle w:val="a4"/>
          </w:rPr>
          <w:t>ном</w:t>
        </w:r>
      </w:hyperlink>
      <w:r>
        <w:t>, предусмотренного настоящим Законом.</w:t>
      </w:r>
    </w:p>
    <w:p w:rsidR="00000000" w:rsidRDefault="00F25F61">
      <w:bookmarkStart w:id="121" w:name="sub_1303"/>
      <w:bookmarkEnd w:id="120"/>
      <w:r>
        <w:t>3. Оценка эффективности деятельности технопарков, получивших статус технопарка до принятия настоящего Закона, осуществляется в соответствии с целями, предусмотренными нормативными правовыми актами</w:t>
      </w:r>
      <w:r>
        <w:t>, наделившими их статусом технопарка.</w:t>
      </w:r>
    </w:p>
    <w:bookmarkEnd w:id="121"/>
    <w:p w:rsidR="00000000" w:rsidRDefault="00F25F61"/>
    <w:p w:rsidR="00000000" w:rsidRDefault="00F25F61">
      <w:pPr>
        <w:pStyle w:val="af2"/>
      </w:pPr>
      <w:bookmarkStart w:id="122" w:name="sub_14"/>
      <w:r>
        <w:rPr>
          <w:rStyle w:val="a3"/>
        </w:rPr>
        <w:t>Статья 14</w:t>
      </w:r>
      <w:r>
        <w:t>. Вступление в силу настоящего Закона</w:t>
      </w:r>
    </w:p>
    <w:bookmarkEnd w:id="122"/>
    <w:p w:rsidR="00000000" w:rsidRDefault="00F25F61"/>
    <w:p w:rsidR="00000000" w:rsidRDefault="00F25F61">
      <w:bookmarkStart w:id="123" w:name="sub_1401"/>
      <w:r>
        <w:t xml:space="preserve">1. Настоящий Закон вступает в силу через 10 дней после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F25F61">
      <w:bookmarkStart w:id="124" w:name="sub_1402"/>
      <w:bookmarkEnd w:id="123"/>
      <w:r>
        <w:t>2. Администрации Краснодарского края в течение 90 дней принять нормативные правовые акты, обеспечивающие реализацию настоящего Закона.</w:t>
      </w:r>
    </w:p>
    <w:bookmarkEnd w:id="124"/>
    <w:p w:rsidR="00000000" w:rsidRDefault="00F25F61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5F61">
            <w:pPr>
              <w:pStyle w:val="afff0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5F61">
            <w:pPr>
              <w:pStyle w:val="aff7"/>
              <w:jc w:val="right"/>
            </w:pPr>
            <w:r>
              <w:t>А.Н. Ткачев</w:t>
            </w:r>
          </w:p>
        </w:tc>
      </w:tr>
    </w:tbl>
    <w:p w:rsidR="00000000" w:rsidRDefault="00F25F61"/>
    <w:p w:rsidR="00000000" w:rsidRDefault="00F25F61">
      <w:pPr>
        <w:pStyle w:val="afff0"/>
      </w:pPr>
      <w:r>
        <w:t>г. Краснодар</w:t>
      </w:r>
    </w:p>
    <w:p w:rsidR="00000000" w:rsidRDefault="00F25F61">
      <w:pPr>
        <w:pStyle w:val="afff0"/>
      </w:pPr>
      <w:r>
        <w:t>4 июня 2012 года</w:t>
      </w:r>
    </w:p>
    <w:p w:rsidR="00000000" w:rsidRDefault="00F25F61">
      <w:pPr>
        <w:pStyle w:val="afff0"/>
      </w:pPr>
      <w:r>
        <w:t>N 2501-КЗ</w:t>
      </w:r>
    </w:p>
    <w:p w:rsidR="00F25F61" w:rsidRDefault="00F25F61"/>
    <w:sectPr w:rsidR="00F25F6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7C33"/>
    <w:rsid w:val="00F25F61"/>
    <w:rsid w:val="00F8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946.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23832029.11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41946.207" TargetMode="External"/><Relationship Id="rId11" Type="http://schemas.openxmlformats.org/officeDocument/2006/relationships/hyperlink" Target="garantF1://36968591.0" TargetMode="External"/><Relationship Id="rId5" Type="http://schemas.openxmlformats.org/officeDocument/2006/relationships/hyperlink" Target="garantF1://36868592.0" TargetMode="External"/><Relationship Id="rId10" Type="http://schemas.openxmlformats.org/officeDocument/2006/relationships/hyperlink" Target="garantF1://12024624.2" TargetMode="External"/><Relationship Id="rId4" Type="http://schemas.openxmlformats.org/officeDocument/2006/relationships/hyperlink" Target="garantF1://36868591.0" TargetMode="External"/><Relationship Id="rId9" Type="http://schemas.openxmlformats.org/officeDocument/2006/relationships/hyperlink" Target="garantF1://238419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3359</Words>
  <Characters>19147</Characters>
  <Application>Microsoft Office Word</Application>
  <DocSecurity>0</DocSecurity>
  <Lines>159</Lines>
  <Paragraphs>44</Paragraphs>
  <ScaleCrop>false</ScaleCrop>
  <Company>НПП "Гарант-Сервис"</Company>
  <LinksUpToDate>false</LinksUpToDate>
  <CharactersWithSpaces>22462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invest 231</cp:lastModifiedBy>
  <cp:revision>2</cp:revision>
  <dcterms:created xsi:type="dcterms:W3CDTF">2015-05-12T06:37:00Z</dcterms:created>
  <dcterms:modified xsi:type="dcterms:W3CDTF">2015-05-12T06:37:00Z</dcterms:modified>
</cp:coreProperties>
</file>